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精神科护理</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660"/>
        <w:gridCol w:w="1344"/>
        <w:gridCol w:w="2025"/>
      </w:tblGrid>
      <w:tr w14:paraId="130952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center"/>
          </w:tcPr>
          <w:p w14:paraId="555408C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660" w:type="dxa"/>
            <w:tcBorders>
              <w:tl2br w:val="nil"/>
              <w:tr2bl w:val="nil"/>
            </w:tcBorders>
            <w:shd w:val="clear" w:color="auto" w:fill="00B0F0"/>
            <w:vAlign w:val="center"/>
          </w:tcPr>
          <w:p w14:paraId="2BD140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44" w:type="dxa"/>
            <w:tcBorders>
              <w:tl2br w:val="nil"/>
              <w:tr2bl w:val="nil"/>
            </w:tcBorders>
            <w:shd w:val="clear" w:color="auto" w:fill="00B0F0"/>
            <w:vAlign w:val="center"/>
          </w:tcPr>
          <w:p w14:paraId="286B71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00B0F0"/>
            <w:vAlign w:val="center"/>
          </w:tcPr>
          <w:p w14:paraId="0A590E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AC0E1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756B53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660" w:type="dxa"/>
            <w:tcBorders>
              <w:tl2br w:val="nil"/>
              <w:tr2bl w:val="nil"/>
            </w:tcBorders>
            <w:shd w:val="clear" w:color="auto" w:fill="FFFFFF"/>
            <w:vAlign w:val="center"/>
          </w:tcPr>
          <w:p w14:paraId="7D4589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44" w:type="dxa"/>
            <w:tcBorders>
              <w:tl2br w:val="nil"/>
              <w:tr2bl w:val="nil"/>
            </w:tcBorders>
            <w:shd w:val="clear" w:color="auto" w:fill="FFFFFF"/>
            <w:vAlign w:val="center"/>
          </w:tcPr>
          <w:p w14:paraId="3231A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3A4097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AA14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BE370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660" w:type="dxa"/>
            <w:tcBorders>
              <w:tl2br w:val="nil"/>
              <w:tr2bl w:val="nil"/>
            </w:tcBorders>
            <w:shd w:val="clear" w:color="auto" w:fill="FFFFFF"/>
            <w:vAlign w:val="center"/>
          </w:tcPr>
          <w:p w14:paraId="4CE1A9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精神障碍的基础知识</w:t>
            </w:r>
          </w:p>
        </w:tc>
        <w:tc>
          <w:tcPr>
            <w:tcW w:w="1344" w:type="dxa"/>
            <w:tcBorders>
              <w:tl2br w:val="nil"/>
              <w:tr2bl w:val="nil"/>
            </w:tcBorders>
            <w:shd w:val="clear" w:color="auto" w:fill="FFFFFF"/>
            <w:vAlign w:val="center"/>
          </w:tcPr>
          <w:p w14:paraId="2ED5A3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60447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60B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6F51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660" w:type="dxa"/>
            <w:tcBorders>
              <w:tl2br w:val="nil"/>
              <w:tr2bl w:val="nil"/>
            </w:tcBorders>
            <w:shd w:val="clear" w:color="auto" w:fill="FFFFFF"/>
            <w:vAlign w:val="center"/>
          </w:tcPr>
          <w:p w14:paraId="3C4C25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精神科护理基本技能</w:t>
            </w:r>
          </w:p>
        </w:tc>
        <w:tc>
          <w:tcPr>
            <w:tcW w:w="1344" w:type="dxa"/>
            <w:tcBorders>
              <w:tl2br w:val="nil"/>
              <w:tr2bl w:val="nil"/>
            </w:tcBorders>
            <w:shd w:val="clear" w:color="auto" w:fill="FFFFFF"/>
            <w:vAlign w:val="center"/>
          </w:tcPr>
          <w:p w14:paraId="185CF2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50F452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61E1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54A2C3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660" w:type="dxa"/>
            <w:tcBorders>
              <w:tl2br w:val="nil"/>
              <w:tr2bl w:val="nil"/>
            </w:tcBorders>
            <w:shd w:val="clear" w:color="auto" w:fill="FFFFFF"/>
            <w:vAlign w:val="center"/>
          </w:tcPr>
          <w:p w14:paraId="5616A3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精神疾病急危状态的防范与护理</w:t>
            </w:r>
          </w:p>
        </w:tc>
        <w:tc>
          <w:tcPr>
            <w:tcW w:w="1344" w:type="dxa"/>
            <w:tcBorders>
              <w:tl2br w:val="nil"/>
              <w:tr2bl w:val="nil"/>
            </w:tcBorders>
            <w:shd w:val="clear" w:color="auto" w:fill="FFFFFF"/>
            <w:vAlign w:val="center"/>
          </w:tcPr>
          <w:p w14:paraId="0C74C5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792E7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ABAA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6E647C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660" w:type="dxa"/>
            <w:tcBorders>
              <w:tl2br w:val="nil"/>
              <w:tr2bl w:val="nil"/>
            </w:tcBorders>
            <w:shd w:val="clear" w:color="auto" w:fill="FFFFFF"/>
            <w:vAlign w:val="center"/>
          </w:tcPr>
          <w:p w14:paraId="0F98B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精神疾病治疗过程的护理</w:t>
            </w:r>
          </w:p>
        </w:tc>
        <w:tc>
          <w:tcPr>
            <w:tcW w:w="1344" w:type="dxa"/>
            <w:tcBorders>
              <w:tl2br w:val="nil"/>
              <w:tr2bl w:val="nil"/>
            </w:tcBorders>
            <w:shd w:val="clear" w:color="auto" w:fill="FFFFFF"/>
            <w:vAlign w:val="center"/>
          </w:tcPr>
          <w:p w14:paraId="076F8D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42199D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E62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3C9108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660" w:type="dxa"/>
            <w:tcBorders>
              <w:tl2br w:val="nil"/>
              <w:tr2bl w:val="nil"/>
            </w:tcBorders>
            <w:shd w:val="clear" w:color="auto" w:fill="FFFFFF"/>
            <w:vAlign w:val="center"/>
          </w:tcPr>
          <w:p w14:paraId="06D191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社区精神卫生服务与家庭护理</w:t>
            </w:r>
          </w:p>
        </w:tc>
        <w:tc>
          <w:tcPr>
            <w:tcW w:w="1344" w:type="dxa"/>
            <w:tcBorders>
              <w:tl2br w:val="nil"/>
              <w:tr2bl w:val="nil"/>
            </w:tcBorders>
            <w:shd w:val="clear" w:color="auto" w:fill="FFFFFF"/>
            <w:vAlign w:val="center"/>
          </w:tcPr>
          <w:p w14:paraId="205FE2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682C4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62A5E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1ED39A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660" w:type="dxa"/>
            <w:tcBorders>
              <w:tl2br w:val="nil"/>
              <w:tr2bl w:val="nil"/>
            </w:tcBorders>
            <w:shd w:val="clear" w:color="auto" w:fill="FFFFFF"/>
            <w:vAlign w:val="center"/>
          </w:tcPr>
          <w:p w14:paraId="43F975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器质性精神障碍患者的护理</w:t>
            </w:r>
          </w:p>
        </w:tc>
        <w:tc>
          <w:tcPr>
            <w:tcW w:w="1344" w:type="dxa"/>
            <w:tcBorders>
              <w:tl2br w:val="nil"/>
              <w:tr2bl w:val="nil"/>
            </w:tcBorders>
            <w:shd w:val="clear" w:color="auto" w:fill="FFFFFF"/>
            <w:vAlign w:val="center"/>
          </w:tcPr>
          <w:p w14:paraId="6245EF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0D3029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D57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EC53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660" w:type="dxa"/>
            <w:tcBorders>
              <w:tl2br w:val="nil"/>
              <w:tr2bl w:val="nil"/>
            </w:tcBorders>
            <w:shd w:val="clear" w:color="auto" w:fill="FFFFFF"/>
            <w:vAlign w:val="center"/>
          </w:tcPr>
          <w:p w14:paraId="5DFF2B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精神活性物质所致精神障碍患者的护理</w:t>
            </w:r>
          </w:p>
        </w:tc>
        <w:tc>
          <w:tcPr>
            <w:tcW w:w="1344" w:type="dxa"/>
            <w:tcBorders>
              <w:tl2br w:val="nil"/>
              <w:tr2bl w:val="nil"/>
            </w:tcBorders>
            <w:shd w:val="clear" w:color="auto" w:fill="FFFFFF"/>
            <w:vAlign w:val="center"/>
          </w:tcPr>
          <w:p w14:paraId="458EEF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1DDF75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F60F9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C240A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660" w:type="dxa"/>
            <w:tcBorders>
              <w:tl2br w:val="nil"/>
              <w:tr2bl w:val="nil"/>
            </w:tcBorders>
            <w:shd w:val="clear" w:color="auto" w:fill="FFFFFF"/>
            <w:vAlign w:val="center"/>
          </w:tcPr>
          <w:p w14:paraId="683F8E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精神分裂症患者的护理</w:t>
            </w:r>
          </w:p>
        </w:tc>
        <w:tc>
          <w:tcPr>
            <w:tcW w:w="1344" w:type="dxa"/>
            <w:tcBorders>
              <w:tl2br w:val="nil"/>
              <w:tr2bl w:val="nil"/>
            </w:tcBorders>
            <w:shd w:val="clear" w:color="auto" w:fill="FFFFFF"/>
            <w:vAlign w:val="center"/>
          </w:tcPr>
          <w:p w14:paraId="7FE967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C5240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FAFA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F588F7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5660" w:type="dxa"/>
            <w:tcBorders>
              <w:tl2br w:val="nil"/>
              <w:tr2bl w:val="nil"/>
            </w:tcBorders>
            <w:shd w:val="clear" w:color="auto" w:fill="FFFFFF"/>
            <w:vAlign w:val="center"/>
          </w:tcPr>
          <w:p w14:paraId="2AF35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心境障碍患者的护理</w:t>
            </w:r>
          </w:p>
        </w:tc>
        <w:tc>
          <w:tcPr>
            <w:tcW w:w="1344" w:type="dxa"/>
            <w:tcBorders>
              <w:tl2br w:val="nil"/>
              <w:tr2bl w:val="nil"/>
            </w:tcBorders>
            <w:shd w:val="clear" w:color="auto" w:fill="FFFFFF"/>
            <w:vAlign w:val="center"/>
          </w:tcPr>
          <w:p w14:paraId="343E95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59BFA4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390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5833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5660" w:type="dxa"/>
            <w:tcBorders>
              <w:tl2br w:val="nil"/>
              <w:tr2bl w:val="nil"/>
            </w:tcBorders>
            <w:shd w:val="clear" w:color="auto" w:fill="FFFFFF"/>
            <w:vAlign w:val="center"/>
          </w:tcPr>
          <w:p w14:paraId="26C4DD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神经症和癔症患者的护理</w:t>
            </w:r>
          </w:p>
        </w:tc>
        <w:tc>
          <w:tcPr>
            <w:tcW w:w="1344" w:type="dxa"/>
            <w:tcBorders>
              <w:tl2br w:val="nil"/>
              <w:tr2bl w:val="nil"/>
            </w:tcBorders>
            <w:shd w:val="clear" w:color="auto" w:fill="FFFFFF"/>
            <w:vAlign w:val="center"/>
          </w:tcPr>
          <w:p w14:paraId="57C162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E1C00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6C41F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75E8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5660" w:type="dxa"/>
            <w:tcBorders>
              <w:tl2br w:val="nil"/>
              <w:tr2bl w:val="nil"/>
            </w:tcBorders>
            <w:shd w:val="clear" w:color="auto" w:fill="FFFFFF"/>
            <w:vAlign w:val="center"/>
          </w:tcPr>
          <w:p w14:paraId="5A5036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心理因素相关生理障碍与应激相关障碍患者的护理</w:t>
            </w:r>
          </w:p>
        </w:tc>
        <w:tc>
          <w:tcPr>
            <w:tcW w:w="1344" w:type="dxa"/>
            <w:tcBorders>
              <w:tl2br w:val="nil"/>
              <w:tr2bl w:val="nil"/>
            </w:tcBorders>
            <w:shd w:val="clear" w:color="auto" w:fill="FFFFFF"/>
            <w:vAlign w:val="center"/>
          </w:tcPr>
          <w:p w14:paraId="292434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8D341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13622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475EB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5660" w:type="dxa"/>
            <w:tcBorders>
              <w:tl2br w:val="nil"/>
              <w:tr2bl w:val="nil"/>
            </w:tcBorders>
            <w:shd w:val="clear" w:color="auto" w:fill="FFFFFF"/>
            <w:vAlign w:val="center"/>
          </w:tcPr>
          <w:p w14:paraId="52651B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儿童青少年期精神障碍患者的护理</w:t>
            </w:r>
          </w:p>
        </w:tc>
        <w:tc>
          <w:tcPr>
            <w:tcW w:w="1344" w:type="dxa"/>
            <w:tcBorders>
              <w:tl2br w:val="nil"/>
              <w:tr2bl w:val="nil"/>
            </w:tcBorders>
            <w:shd w:val="clear" w:color="auto" w:fill="FFFFFF"/>
            <w:vAlign w:val="center"/>
          </w:tcPr>
          <w:p w14:paraId="364F7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36602B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71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A0169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660" w:type="dxa"/>
            <w:tcBorders>
              <w:tl2br w:val="nil"/>
              <w:tr2bl w:val="nil"/>
            </w:tcBorders>
            <w:shd w:val="clear" w:color="auto" w:fill="FFFFFF"/>
            <w:vAlign w:val="center"/>
          </w:tcPr>
          <w:p w14:paraId="349644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44" w:type="dxa"/>
            <w:tcBorders>
              <w:tl2br w:val="nil"/>
              <w:tr2bl w:val="nil"/>
            </w:tcBorders>
            <w:shd w:val="clear" w:color="auto" w:fill="FFFFFF"/>
            <w:vAlign w:val="center"/>
          </w:tcPr>
          <w:p w14:paraId="7F0AA2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3BDA6F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E3E0A56">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8</w:t>
      </w:r>
      <w:r>
        <w:rPr>
          <w:rFonts w:hint="eastAsia"/>
          <w:color w:val="6787B2"/>
        </w:rPr>
        <w:t>课  精神活性物质所致精神障碍患者的护理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0FA26E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ABE8F9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3EFBC48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精神活性物质所致精神障碍患者的护理</w:t>
            </w:r>
          </w:p>
        </w:tc>
      </w:tr>
      <w:tr w14:paraId="3741EF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E4131A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3C5AB31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90</w:t>
            </w:r>
            <w:r>
              <w:rPr>
                <w:rFonts w:hint="eastAsia" w:ascii="Times New Roman" w:hAnsi="宋体"/>
                <w:szCs w:val="20"/>
              </w:rPr>
              <w:t xml:space="preserve"> min）。</w:t>
            </w:r>
          </w:p>
        </w:tc>
      </w:tr>
      <w:tr w14:paraId="6A82179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652C5E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1413E729">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4F10DAF9">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熟悉常见精神活性物质所致精神障碍的临床特点。</w:t>
            </w:r>
          </w:p>
          <w:p w14:paraId="29DFA86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掌握精神活性物质所致精神障碍的治疗措施。</w:t>
            </w:r>
          </w:p>
          <w:p w14:paraId="2CC03641">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5B6ACB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精神活性物质所致精神障碍患者的护理</w:t>
            </w:r>
            <w:r>
              <w:rPr>
                <w:rFonts w:hint="eastAsia" w:ascii="Times New Roman" w:hAnsi="宋体"/>
                <w:bCs/>
                <w:szCs w:val="20"/>
              </w:rPr>
              <w:t>，了解</w:t>
            </w:r>
            <w:r>
              <w:rPr>
                <w:rFonts w:hint="eastAsia" w:ascii="Times New Roman" w:hAnsi="宋体"/>
                <w:bCs/>
                <w:szCs w:val="20"/>
                <w:lang w:eastAsia="zh-CN"/>
              </w:rPr>
              <w:t>培养对精神活性物质依赖患者的宽容、体贴、关心及尊重的素质。</w:t>
            </w:r>
          </w:p>
        </w:tc>
      </w:tr>
      <w:tr w14:paraId="3C5C208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0239F38">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702EFD57">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精神活性物质的基本概念和分类</w:t>
            </w:r>
          </w:p>
          <w:p w14:paraId="0BA6853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精神活性物质所致精神障碍的临床特点。</w:t>
            </w:r>
          </w:p>
        </w:tc>
      </w:tr>
      <w:tr w14:paraId="0A59BE8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3DB310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0996D7F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015435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6F4A6A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5854468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3916D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E0F6FF"/>
            <w:vAlign w:val="center"/>
          </w:tcPr>
          <w:p w14:paraId="76632BC0">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65C2345D">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762F9F5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tc>
      </w:tr>
      <w:tr w14:paraId="4B98051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E0F6FF"/>
            <w:vAlign w:val="center"/>
          </w:tcPr>
          <w:p w14:paraId="25D33666">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E0F6FF"/>
            <w:vAlign w:val="center"/>
          </w:tcPr>
          <w:p w14:paraId="66D17F2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E0F6FF"/>
            <w:vAlign w:val="center"/>
          </w:tcPr>
          <w:p w14:paraId="6F44A66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A53F5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E0F6FF"/>
            <w:vAlign w:val="center"/>
          </w:tcPr>
          <w:p w14:paraId="014B2C34">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5675937D">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328EE3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583D7F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72AE81E2">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6542823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880D31C">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298D58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7D80D55">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展示概述</w:t>
            </w:r>
          </w:p>
          <w:p w14:paraId="7E031E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一、基本概念</w:t>
            </w:r>
          </w:p>
          <w:p w14:paraId="6B70A5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（一）精神活性物质</w:t>
            </w:r>
          </w:p>
          <w:p w14:paraId="21662B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精神活性物质又称成瘾物质，是指能够影响人类情绪、认知、行为及改变意识状态，并有致依赖作用的一类化学物质。</w:t>
            </w:r>
          </w:p>
          <w:p w14:paraId="323CCF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（二）依赖</w:t>
            </w:r>
          </w:p>
          <w:p w14:paraId="219C57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依赖，是指反复使用某种精神活性物质导致躯体或心理方面对某种物质的强烈渴求，使用者尽管明白使用成瘾物质会带来问题，但还在继续使用。依赖一般又分为躯体依赖和心理依赖。躯体依赖是指反复使用精神活性物质使机体产生了病理性适应状态，临床表现为耐受性增加和戒断症状。心理依赖又称精神依赖，它使吸食者产生一种愉快满足的或欣快的感觉，驱使使用者反复使用药物以寻求这种特殊感觉。</w:t>
            </w:r>
          </w:p>
          <w:p w14:paraId="353629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（三）滥用</w:t>
            </w:r>
          </w:p>
          <w:p w14:paraId="1C1352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滥用又称有害使用，是一种适应不良方式，由于反复使用精神活性物质导致了明显的不良后果，如不能完成重要的工作、学业，损害了躯体、心理健康，导致法律上的问题等。</w:t>
            </w:r>
          </w:p>
          <w:p w14:paraId="63F229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（四）戒断状态</w:t>
            </w:r>
          </w:p>
          <w:p w14:paraId="2F417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戒断状态，是指因停用或减少精神活性物质或使用拮抗剂后所致特殊心理、生理症状群，具体表现为精神症状、躯体症状或社会功能受损。</w:t>
            </w:r>
          </w:p>
          <w:p w14:paraId="41CAFF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（五）耐受性</w:t>
            </w:r>
          </w:p>
          <w:p w14:paraId="4F29A6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耐受性，是指长期持续的使用某物质，若想达到预期的效应，则需要明显增加该物质的剂量，若仅使用相同的剂量则效果明显降低。</w:t>
            </w:r>
          </w:p>
          <w:p w14:paraId="5DD5DD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二、精神活性物质的分类</w:t>
            </w:r>
          </w:p>
          <w:p w14:paraId="1D9CA5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常见的精神活性物质有以下类别。</w:t>
            </w:r>
          </w:p>
          <w:p w14:paraId="44579F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中枢神经系统抑制剂　如巴比妥类、苯二氮类、酒精等。</w:t>
            </w:r>
          </w:p>
          <w:p w14:paraId="12CE32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中枢神经系统兴奋剂　如可卡因、苯丙胺、咖啡因等。</w:t>
            </w:r>
          </w:p>
          <w:p w14:paraId="750921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麻醉镇痛药　包括阿片类物质，如海洛因、吗啡、美沙酮、二氢唉托啡、杜冷丁等。</w:t>
            </w:r>
          </w:p>
          <w:p w14:paraId="1D05F1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致幻剂　如麦角酰二乙胺（LSD）、北美仙人掌毒素等。</w:t>
            </w:r>
          </w:p>
          <w:p w14:paraId="4D1DE8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大麻类药物　大麻是一种独特的精神活性物质，既有兴奋作用，又有抑制作用。</w:t>
            </w:r>
          </w:p>
          <w:p w14:paraId="442F87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小量吸入或食用可使人欣快，增加剂量可使人进入梦幻，高剂量以抑制作用为主。</w:t>
            </w:r>
          </w:p>
          <w:p w14:paraId="1F9DE7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6. 挥发性溶剂　如丙酮、苯环利啶等。</w:t>
            </w:r>
          </w:p>
          <w:p w14:paraId="7CDA11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7. 烟草　烟草的主要成分是尼古丁，同时具有兴奋和抑制作用。</w:t>
            </w:r>
          </w:p>
          <w:p w14:paraId="22C17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三、常见的精神活性物质所致精神障碍的临床特点</w:t>
            </w:r>
          </w:p>
          <w:p w14:paraId="798E54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与精神活性物质相关的障碍分为两种：①精神活性物质使用障碍；②精神活性物质所致精神障碍。精神活性物质使用障碍包括依赖和滥用。精神活性物质所致精神障碍包括使用精神活性物质所致的急性中毒、戒断状态、人格障碍、情绪障碍及精神病性障碍等。精神活性物质种类很多，本单元仅介绍几种较为常见的精神活性物质所致的精神障碍的临床特点。</w:t>
            </w:r>
          </w:p>
          <w:p w14:paraId="4DE052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（一）酒精所致精神障碍</w:t>
            </w:r>
          </w:p>
          <w:p w14:paraId="370639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酒精为亲神经物质，人对酒的反应个体差异很大，敏感性不一样。 酒精所致精神障碍一次大量饮酒，可出现急性神经精神症状，酒精首先抑制的是大脑皮层，随着饮酒量增加，抑制也进一步加深，出现所谓的醉酒状态，其后大脑处于高度抑制状态，严重时出现昏迷、呼吸心跳抑制，甚至死亡。长期饮用可产生酒精依赖，酒精中毒性精神障碍，甚至出现不可逆的神经系统损害。酒精所致的精神障碍临床表现主要特点如下。</w:t>
            </w:r>
          </w:p>
          <w:p w14:paraId="1FD42C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急性酒精中毒　急性酒精中毒指一次大量饮酒引起的行为和心理状态改变，可分为三种类型：普通醉酒、复杂性醉酒、病理性醉酒。</w:t>
            </w:r>
          </w:p>
          <w:p w14:paraId="252DCA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普通醉酒（又称单纯醉酒）：是指一次大量饮酒引起的急性中毒。临床过程通常可分为兴奋期和麻痹期。兴奋期由饮酒开始逐渐发生，开始时出现脱抑制现象，患者欣快、话多、精力充沛，同时伴有心率加快，面潮红，呼吸急促，此时意识无改变。</w:t>
            </w:r>
          </w:p>
          <w:p w14:paraId="1BF93C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典型普通醉酒则是由麻痹期开始，麻痹期开始后患者意识逐渐进入混浊状态，患者易激惹且情绪不稳，说话夸大，声响，甚至对周围人出现攻击行为，容易斗殴及交通肇事等。</w:t>
            </w:r>
          </w:p>
          <w:p w14:paraId="331523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明显的麻痹症状出现以后，精神兴奋症状则随之消失，对周围不再关心，活动欲求降低。继之进入睡眠状态，醒后可有不同程度遗忘。</w:t>
            </w:r>
          </w:p>
          <w:p w14:paraId="3A9C29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复杂性醉酒：是一次大量饮酒过程中迅速产生非常强并急速加深的意识混浊，比普通醉酒更激烈，通常还出现幻觉、错觉和妄想，表现为兴奋躁动、暴力行为甚至伤人毁物，事后遗忘较明显。通常是脑器质性损害如脑炎、颅脑损伤、癫痫或人格障碍、智力障碍的基础。</w:t>
            </w:r>
          </w:p>
          <w:p w14:paraId="7F95C2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病理性醉酒：是指饮用少量酒，突然醉酒，并同时产生严重的意识障碍。可出现谵妄，行为盲目，或行为由幻觉、妄想所支配而产生紧张恐惧、攻击行为等。一般急剧发生，持续时间不长，通常数十分钟到数小时，最后多酣睡结束发作，遗留完全性遗忘或岛性记忆。多与个人特殊体质有关。</w:t>
            </w:r>
          </w:p>
          <w:p w14:paraId="56B92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慢性酒精中毒性精神障碍</w:t>
            </w:r>
          </w:p>
          <w:p w14:paraId="483DEE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酒精依赖：也称酒滥用或酒依赖综合征，是指由于反复饮酒所致的对酒渴求的一种特殊心理状态，停止饮酒后所出现的一组症状，有震颤、一过性幻觉、癫痫发作和震颤谵妄等。其特征有：有强烈的饮酒渴望及冲动；固定的饮酒方式，饮酒间隔往往有规律；当饮酒被终止或减少时出现生理戒断状态；超越一切的饮酒需要，饮酒是一切的活动中心；耐受量增加，必须使用较高剂量的酒才能获得过去较低剂量的效应；戒断后重饮；戒断症状反复出现，可出现错觉、幻觉、震颤谵妄或癫痫发作等症状。</w:t>
            </w:r>
          </w:p>
          <w:p w14:paraId="63900F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酒精所致戒断综合征：指长期饮酒者突然停用或减少饮酒所引起的一系列躯体和精神症状。早期常有焦虑，同时伴恶心、呕吐、心悸、出汗等植物神经症状，还可有睡眠障碍。严重者可出现惊厥或震颤谵妄。酒精性谵妄常见是停酒后 2 ～ 3 天出现，有个体差异，病程一般持续 3 ～ 6 天，是严重酒精中毒的标志及必须治疗的信号。</w:t>
            </w:r>
          </w:p>
          <w:p w14:paraId="098E4D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（3）酒精所致的精神性障碍：①酒精所致幻觉症：是慢性酒精中毒患者在意识清晰状态下出现的，一般在突然停饮或减少酒量之后 48 小时内发生。以幻听、幻视多见。病程长短不定，可为数小时、数天或数周后自然恢复。②酒精所致妄想症：出现嫉妒妄想与被害妄想，常伴有相应的情感和行为，可出现攻击、凶杀等。</w:t>
            </w:r>
          </w:p>
          <w:p w14:paraId="1D40B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（4）其他：还可以引起酒精中毒性痴呆、酒精所致的心境障碍、酒精中毒性脑病等。</w:t>
            </w:r>
          </w:p>
          <w:p w14:paraId="38A123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1992 年 5 月，世界卫生组织在《维多利亚宣言》中提出“戒烟限酒”是健康的四大基石之一；2018年12月20日，世界卫生组织官网把这个建议从“戒烟限酒”变为了“戒烟戒酒”，进一步强调健康饮食应该“减少饮酒，最好滴酒不沾”。不得不说，喝酒真的不利于身心健康。戒酒虽难，但为了自身健康与幸福，也是值得去做的。</w:t>
            </w:r>
          </w:p>
          <w:p w14:paraId="6E546C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（二）阿片类物质所致精神障碍</w:t>
            </w:r>
          </w:p>
          <w:p w14:paraId="1652A7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阿片类物质，是指任何天然的或者合成的、对机体产生类似吗啡效应的药物，属中枢神经系统麻醉剂。天然阿片类物质有罂粟、阿片、吗啡等，人工合成的有海洛因、美沙酮、哌替啶等。与阿片类物质有关的精神障碍分为阿片类物质使用障碍和阿片类物质所致精神障碍，前者如阿片类物质依赖和滥用，后者如中毒、戒断综合征、中毒性谵妄、阿片类所致妄想症、阿片类所致幻觉症、情绪障碍、睡眠障碍及性功能障碍、其他未分类阿片类物质所致障碍。阿片类物质所致精神障碍的临床表现主要特点如下。</w:t>
            </w:r>
          </w:p>
          <w:p w14:paraId="2DA543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阿片类物质所致依赖综合征　常见的为海洛因依赖，以中青年男性多见。阿片类依赖包括躯体依赖和心理依赖，最突出的是强烈的心理依赖，表现为压倒一切的强迫性继续用药的欲望。躯体一般营养状况差，食欲丧失，皮肤干燥，体重下降，可见震颤、步态不稳等。对工作、学习毫无兴趣，活动减少。睡眠质量差，昼夜节律颠倒，情绪低落，易激惹。经济状况一落千丈，易走向犯罪，危害社会；性格变化明显，自私、说谎、诡辩、缺乏责任感。</w:t>
            </w:r>
          </w:p>
          <w:p w14:paraId="38943C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阿片类物质所致戒断综合征　阿片类物质使用产生依赖后，在减少或停用时出现戒断综合征，戒断症状多出现在中断用药后的 12 ～ 24 小时之间，一般在 72 小时后逐渐减轻。表现在以下几个方面：自主神经系统症状如流涕、畏寒、打哈欠、失眠与厌食、激动、焦虑、不安、惊恐、激越或自残等；广泛性疼痛如肌肉痛、骨骼痛、关节痛、背痛、腹部痛等；强烈渴求用药与觅药行为；戒断时出现瞳孔扩大、呼吸心率加快。急性戒断症状 7 ～ 10 天基本消失，但可遗留有较长时间的肌肉骨骼疼痛、全身不适、焦虑等。在戒断症状的任何阶段，只要能复吸该类毒品，症状便可戏剧性地好转。</w:t>
            </w:r>
          </w:p>
          <w:p w14:paraId="262D15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阿片类物质过量与中毒　多有意识不清甚至达到深度昏迷。呼吸极慢、皮肤冰冷、体温下降、血压下降。瞳孔缩小，极度缺氧时可表现为瞳孔散大、对光反射消失。严重的患者出现昏迷、呼吸抑制、针尖样瞳孔三联征。</w:t>
            </w:r>
          </w:p>
          <w:p w14:paraId="2107B1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并发症　阿片类物质所致精神障碍引起的并发症多而严重，常见的有肺炎、肝炎、梅毒、破伤风、皮肤脓肿、蜂窝织炎、血栓性静脉炎、细菌性心内膜炎、艾滋病等。</w:t>
            </w:r>
          </w:p>
          <w:p w14:paraId="40D210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（三）苯丙胺类兴奋剂所致精神障碍</w:t>
            </w:r>
          </w:p>
          <w:p w14:paraId="41AE1D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苯丙胺类兴奋剂指苯丙胺及其同类化合物，包括苯丙胺（安非他明）、甲基苯丙胺（冰毒）、3，4- 亚甲二氧基苯丙胺（摇头丸）、麻黄素和哌醋甲酯（利他林）等。</w:t>
            </w:r>
          </w:p>
          <w:p w14:paraId="507125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苯丙胺类兴奋剂具有强烈的中枢神经兴奋作用和致欣快作用，其他作用包括觉醒度增强、支气管扩张、心率加快、心输出量增加、血压升高、胃肠蠕动降低、口干、食欲下降等。</w:t>
            </w:r>
          </w:p>
          <w:p w14:paraId="757AD0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苯丙胺类兴奋剂的急性中毒表现为中枢神经系统和交感神经系统的兴奋症状。轻度中毒表现为瞳孔扩大、血压升高、脉搏加快、出汗、口渴、呼吸困难、震颤、反射亢进、头痛、兴奋躁动等症状。中度中毒主要表现是精神错乱、谵妄、幻听、幻视、被害妄想等精神症状。重度中毒表现为心律失常、痉挛、循环衰竭、出血或凝血、高热、胸痛、昏迷甚至死亡。长期使用苯丙胺类兴奋剂可出现分裂样精神障碍、躁狂抑郁状态、焦虑抑郁状态、认知功能损害、人格和现实解体，暴力、伤害和杀人等犯罪倾向。</w:t>
            </w:r>
          </w:p>
          <w:p w14:paraId="553AB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长期使用苯丙胺类兴奋剂后，戒断症状的主要表现是无力、嗜睡、渴求、情绪不良，有些患者可能出现幻觉、妄想、谵妄等精神病性状态。</w:t>
            </w:r>
          </w:p>
          <w:p w14:paraId="796DB4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以上的正性和负性体验使吸毒者陷入使用的恶性循环中，这也是形成精神依赖的重要原因之一。一般认为苯丙胺类兴奋剂较难产生躯体依赖而更容易产生精神依赖。</w:t>
            </w:r>
          </w:p>
          <w:p w14:paraId="78F2BC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（四）镇静催眠药物所致精神障碍</w:t>
            </w:r>
          </w:p>
          <w:p w14:paraId="4BAB01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镇静催眠药物主要包括巴比妥类和苯二氮类两种。</w:t>
            </w:r>
          </w:p>
          <w:p w14:paraId="197CF5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镇静催眠药物的主要作用是能抑制中枢神经系统的活动。小剂量苯巴比妥类可抑制大脑皮层，产生镇静催眠作用；较大剂量苯巴比妥类可使感觉迟钝、活动减少，引起困倦和睡眠；中毒剂量苯巴比妥类可致麻醉、昏迷甚至死亡。</w:t>
            </w:r>
          </w:p>
          <w:p w14:paraId="748FE4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镇静催眠药物依赖　长期大量服用镇静催眠药物可产生依赖，主要表现有以下3方面。</w:t>
            </w:r>
          </w:p>
          <w:p w14:paraId="1709DB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（1）人格改变：表现为进取心丧失，对家庭、社会失去责任感，缺乏同情心，自私、说谎、为获取药物不择手段；性格孤僻、意志薄弱、易激惹。</w:t>
            </w:r>
          </w:p>
          <w:p w14:paraId="10024F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（2）智能障碍：表现为记忆力、计算力、理解力损害，注意力不集中，行为活动主动性及创造能力下降。</w:t>
            </w:r>
          </w:p>
          <w:p w14:paraId="181031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（3）躯体症状：表现为营养状况差、食欲下降、便秘、消瘦、乏力、多汗、皮肤无光泽、面色晦暗、性欲减退、肝功能异常等。神经系统可见肌张力下降、腱反射异常、步态不稳等。</w:t>
            </w:r>
          </w:p>
          <w:p w14:paraId="64EA92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戒断综合征　镇静催眠药物戒断综合征一般在停药 1 ～ 3 天出现。药物依赖的剂量越大，戒断症状越重，一般发作 2 ～ 3 周后恢复。轻者浑身不适、心慌、出汗、打呵欠、流涎、眩晕、辗转不安、入睡困难、情绪抑郁、恐惧等。重者出现呕吐、心动过快、血压下降、全身肌肉抽搐、幻觉、兴奋、冲动、意识障碍，有的出现高热谵妄。有些患者出现兴奋、冲动、易激惹、伤人毁物、言语行为混乱等精神分裂样症状。</w:t>
            </w:r>
          </w:p>
          <w:p w14:paraId="0457E2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中毒　一次大量服用苯巴比妥类药物可引起中毒，表现为意识障碍、震颤、步态不稳、言语困难甚至死亡。</w:t>
            </w:r>
          </w:p>
          <w:p w14:paraId="7D8626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（五）烟草</w:t>
            </w:r>
          </w:p>
          <w:p w14:paraId="3701F1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2000 多年前人类就开始使用烟草，最早是中美洲的土著把烟草用于宗教仪式中，或作为药物使用。16 世纪末烟草传入我国，烟草的生产和销售量不断增长。特别是近 20多年来，我国已是世界烟草大国，香烟产量是第二产烟大国的 3 倍。据统计，我国目前有 3 亿多吸烟者，直接或间接受到烟草危害的达 7 亿多人。我国 15 岁以上人群平均吸烟率为 40.70%，其中男性为 69.70%，女性为 11.20%。受各种心理社会因素的影响，我国妇女、青少年的吸烟人数在逐步增加。</w:t>
            </w:r>
          </w:p>
          <w:p w14:paraId="06CFB2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四、治疗</w:t>
            </w:r>
          </w:p>
          <w:p w14:paraId="636112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（一）急性酒精中毒的治疗</w:t>
            </w:r>
          </w:p>
          <w:p w14:paraId="0EC773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急性酒精中毒一般无须特殊处理，如果出现呼吸困难、深度昏迷时可以及早使用纳洛酮；兴奋躁动者可以注射地西泮或其他抗精神病药物，如氟哌啶醇。注意防止低血糖。</w:t>
            </w:r>
          </w:p>
          <w:p w14:paraId="40D803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（二）慢性酒精中毒的治疗</w:t>
            </w:r>
          </w:p>
          <w:p w14:paraId="77B5D9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戒酒为主要措施　轻者可尝试一次性戒断，对严重酒精依赖者可采用递减法逐渐戒酒。</w:t>
            </w:r>
          </w:p>
          <w:p w14:paraId="6FDE59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及时处理可能发生的戒断症状　苯二氮类可缓解戒断症状，如地西泮每天 3 次使用，根据症状调整剂量，通常在一周左右减量停用。戒酒硫治疗，常用剂量为0.25～0.5g/d，在应用期间，应有必要的监护措施，特别警告患者不要在服药期间饮酒。患有心血管疾病和年老体弱者应禁用或慎用。</w:t>
            </w:r>
          </w:p>
          <w:p w14:paraId="10E8E3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酒精震颤谵妄的治疗　首先要有安静的环境，必要的看护，注意保温，预防感染，给予补液，纠正水、电解质酸碱平衡紊乱，补充大剂量 B 族维生素，首选苯二氮类药物镇静，一般持续一周，直到谵妄消失为止，如出现精神病性症状和不协调性精神运动性兴奋可选用氟哌啶醇治疗，一般每次 5mg，1 ～ 3 次 / 日，肌内注射，根据患者的反应增减剂量。</w:t>
            </w:r>
          </w:p>
          <w:p w14:paraId="670268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（三）阿片类物质所致精神障碍的治疗</w:t>
            </w:r>
          </w:p>
          <w:p w14:paraId="78D63B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包括急性期的脱毒治疗和脱毒后防止复吸及社会心理康复治疗。由于患者对精神活性物质的强烈渴求，以致无法摆脱这种欲望，因此，戒毒应该在住院条件下严格地按照精神病院制度进行。住院期间应杜绝一切药物来源，住院时应严格防止将药带进医院，这是保证治疗成功的关键。</w:t>
            </w:r>
          </w:p>
          <w:p w14:paraId="0B88A8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（2）脱毒治疗，是指通过躯体治疗减轻戒断症状，预防由于突然停药可能引起的躯体健康问题的过程，包括替代治疗和非替代治疗。</w:t>
            </w:r>
          </w:p>
          <w:p w14:paraId="548423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① 替代治疗。目前常用的替代药物有美沙酮和丁丙诺啡，使用剂量视患者的情况而定，美沙酮首日剂量为 30 ～ 60mg，丁丙诺啡为 0.3 ～ 0.6mg，根据患者的治疗反应逐渐减量，一般在 14 ～ 21 天内将替代药物逐渐减少，最后停用。</w:t>
            </w:r>
          </w:p>
          <w:p w14:paraId="703434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② 非替代治疗。非替代治疗药物有可乐定，开始剂量为 0.1 ～ 0.3mg，每天 3 次，主要用于脱毒治疗的辅助治疗。预防复吸可用纳曲酮，脱毒后的吸毒者服用纳曲酮后，即使滥用阿片类物质也不产生欣快作用，减轻对依赖物质的心理渴求，减少或消除正性强化作用。</w:t>
            </w:r>
          </w:p>
          <w:p w14:paraId="4CDAE0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除对患者进行脱毒治疗外，还应加强对患者家属及相关人群的健康教育和指导，争取最大限度的社会支持来加强脱毒者的康复，加强社会干预，消除各种不良因素，预防复吸、促进康复。</w:t>
            </w:r>
          </w:p>
          <w:p w14:paraId="0B6444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（四）苯丙胺类兴奋剂所致精神障碍的治疗</w:t>
            </w:r>
          </w:p>
          <w:p w14:paraId="18362C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对于苯丙胺类兴奋剂的中毒及戒断症状，一般是进行对症处理。</w:t>
            </w:r>
          </w:p>
          <w:p w14:paraId="7751C9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急性中毒　发生急性中毒时，将患者置于安静的环境，减少环境刺激；严密监测生命体征，保持呼吸通畅，循环稳定，维持水、电解质平衡，降低体温；如服药时间不超过 4 小时，可洗胃催吐。对高血压、惊厥、兴奋、行为紊乱、谵妄进行对症治疗。</w:t>
            </w:r>
          </w:p>
          <w:p w14:paraId="71BFE0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戒断综合征　一般要注意保证足够的睡眠和营养，大部分患者几天后戒断症状可逐步消失。可用三环类抗抑郁药治疗抑郁、无力、渴求等症状；使用抗精神病药物如氟哌啶醇治疗幻觉、妄想。</w:t>
            </w:r>
          </w:p>
          <w:p w14:paraId="0473C0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（五）烟草依赖的治疗</w:t>
            </w:r>
          </w:p>
          <w:p w14:paraId="149E0A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心理治疗</w:t>
            </w:r>
          </w:p>
          <w:p w14:paraId="728437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（1）行为疗法：常被用于治疗烟瘾，如厌恶疗法、松弛训练、刺激控制等。</w:t>
            </w:r>
          </w:p>
          <w:p w14:paraId="21B553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认知疗法：研究证明，认知方式影响吸烟行为。例如，有些吸烟者不相信吸烟有害健康，或认为吸烟利大于弊，或不认为自己已成瘾，想戒随时可以戒掉。因此，改变吸烟者的认知方式，提高戒烟动机，是维持长期戒烟的基本要素。改变认知方式的方法包括直接与吸烟者讨论吸烟的害处，戒除的好处，或通过宣传册、幻灯片、视频录像等达到以上目的。</w:t>
            </w:r>
          </w:p>
          <w:p w14:paraId="2877B7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（3）综合疗法：引起吸烟的原因很多，单一的方法难以面面俱到。因此，目前戒烟多采取综合疗法。如将厌恶疗法、松弛疗法、刺激控制及认知疗法并用。综合治疗比单一治疗的戒烟率增加。</w:t>
            </w:r>
          </w:p>
          <w:p w14:paraId="6475F3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药物治疗　烟瘾的药物治疗包括尼古丁替代、可乐宁、丁氨苯丙酮等的应用。</w:t>
            </w:r>
          </w:p>
          <w:p w14:paraId="5C8804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3. 防止再吸烟　很多研究表明，远期戒烟率较低，因此，防止再吸烟是戒烟的重要环节。再吸烟的原因与社会、心理的因素相关。防止再吸烟应尽量避免吸烟环境，不断强化戒烟者的戒烟意识及动机，教会戒烟者用非吸烟的方法应付不良刺激，争取社会的支持和监督。</w:t>
            </w:r>
            <w:r>
              <w:rPr>
                <w:rFonts w:hint="eastAsia" w:ascii="Times New Roman" w:hAnsi="Times New Roman"/>
                <w:b/>
                <w:color w:val="000000" w:themeColor="text1"/>
                <w:lang w:eastAsia="zh-CN"/>
                <w14:textFill>
                  <w14:solidFill>
                    <w14:schemeClr w14:val="tx1"/>
                  </w14:solidFill>
                </w14:textFill>
              </w:rPr>
              <w:t xml:space="preserve"> </w:t>
            </w:r>
          </w:p>
          <w:p w14:paraId="26A92793">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7BD284A">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展示概述</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672FAE9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EBC6687">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18E48433">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ECA9343">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简述烟草依赖的治疗。</w:t>
            </w:r>
          </w:p>
        </w:tc>
        <w:tc>
          <w:tcPr>
            <w:tcW w:w="1366" w:type="dxa"/>
            <w:tcBorders>
              <w:tl2br w:val="nil"/>
              <w:tr2bl w:val="nil"/>
            </w:tcBorders>
            <w:vAlign w:val="center"/>
          </w:tcPr>
          <w:p w14:paraId="080C7569">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1CAA52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7A4648F">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92E0CD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436107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展示精神活性物质所致精神障碍患者的护理</w:t>
            </w:r>
          </w:p>
          <w:p w14:paraId="6CC7F8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一、潜在护理问题</w:t>
            </w:r>
          </w:p>
          <w:p w14:paraId="4FDA7C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（1）急性意识障碍。</w:t>
            </w:r>
          </w:p>
          <w:p w14:paraId="11F430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（2）营养失调（低于机体需要量）。</w:t>
            </w:r>
          </w:p>
          <w:p w14:paraId="2450F4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（3）认知改变。</w:t>
            </w:r>
          </w:p>
          <w:p w14:paraId="7B9B33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（4）有暴力行为的危险。</w:t>
            </w:r>
          </w:p>
          <w:p w14:paraId="64D274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（5）焦虑。</w:t>
            </w:r>
          </w:p>
          <w:p w14:paraId="7CF4EF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（6）社交障碍。</w:t>
            </w:r>
          </w:p>
          <w:p w14:paraId="5D9BF7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二、护理措施</w:t>
            </w:r>
          </w:p>
          <w:p w14:paraId="2629ED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（一）基础护理</w:t>
            </w:r>
          </w:p>
          <w:p w14:paraId="182844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饮食护理　患者多饮食无规律，戒断反应重时甚至绝食，因而营养不良，抵抗力低下。应给予易消化、高营养、富含维生素的半流质或流质饮食，每餐护理人员要观察或协助喂食，或以鼻饲及静脉输液给予营养支持。</w:t>
            </w:r>
          </w:p>
          <w:p w14:paraId="60B205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睡眠护理　精神活性物质戒断后往往存在顽固性失眠，所以要根据患者的实际情况，合理用药，采取各种措施改善患者睡眠，如指导患者建立规律的作息制度；改善睡眠环境，保持安静、舒适、光线适宜、空气清新，避免着凉；睡前不宜过饿或过饱，不宜大量饮水；睡前避免剧烈运动，过度兴奋或其他刺激，放松心情，听一些轻柔的音乐，用温水泡脚；白天鼓励患者参加各种工娱活动，以利夜间睡眠，同时严密观察并记录睡眠时间。</w:t>
            </w:r>
          </w:p>
          <w:p w14:paraId="293FAC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生活护理　对神经系统造成不同程度损害的患者，如手指颤抖、不能做精细动作、步态蹒跚，应给予协助，如在洗漱、进餐、如厕等方面倍加关照。</w:t>
            </w:r>
          </w:p>
          <w:p w14:paraId="6C12C8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（二）安全护理</w:t>
            </w:r>
          </w:p>
          <w:p w14:paraId="10D496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（1）护理人员要坚守岗位，加强巡视，对有明显觅酒或觅药行为者应严加防范，同时做好交接班工作。</w:t>
            </w:r>
          </w:p>
          <w:p w14:paraId="74DAE7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（2）掌握患者幻觉、妄想出现的时间、内容、意识障碍的程度，及时报告医师处理，同时给予恰当的护理，如安置于单间隔离或设专护，限制其活动范围，密切注意躯体及生命体征变化。</w:t>
            </w:r>
          </w:p>
          <w:p w14:paraId="3B000F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此类患者多伴有人格障碍，表现为易激惹、冲动，甚至违反规章制度，不配合治疗。在药物、心理治疗的同时，可采取行为治疗。接触患者应注意方式方法，既要坚持原则，又要正确疏导，避免正面冲突，注意自我保护及患者的人身安全。</w:t>
            </w:r>
          </w:p>
          <w:p w14:paraId="13F875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（4）严格执行安全管理与检查制度，如患者会客后，要进行全面检查，防止家属或朋友带毒给患者，再次滥用精神活性物质。</w:t>
            </w:r>
          </w:p>
          <w:p w14:paraId="6C00A8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（5）加强患者品德及安全教育，争取患者、家庭和社会的理解与支持。</w:t>
            </w:r>
          </w:p>
          <w:p w14:paraId="51E43C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防止交叉感染：长期吸食海洛因者多伴有栓塞性静脉炎、肝炎、性病等，入院时协助做好抽血化验，操作中严格无菌操作规程，实行一人一针一管一带，扫床时做到一人一巾，住院期间每人一份一次性生活用品，发现传染病及时隔离，及时上报，及时处理各种用物。出院或死亡患者要进行彻底的终末消毒。</w:t>
            </w:r>
          </w:p>
          <w:p w14:paraId="24D5DB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（三）药物管理</w:t>
            </w:r>
          </w:p>
          <w:p w14:paraId="66FAF1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（1）严格按照剧毒、麻醉药品管理条例中的规定实施，除定期检查外并有专人管理、专册登记。</w:t>
            </w:r>
          </w:p>
          <w:p w14:paraId="376C65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在减药治疗过程中，要认真观察药物副作用，服药要严格遵守服药制度，按时给药，静脉用药时注意调整液体的滴速，并观察心率、血压、呼吸、瞳孔、意识的变化，备好抢救药品及器械，配合医师做好危重患者的抢救和护理。</w:t>
            </w:r>
          </w:p>
          <w:p w14:paraId="6906AE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密切观察戒断症状的出现，适时给药。善于识别患者的戒断症状，一般在流泪、流涕、哈欠之后相继出现全身酸痛、心悸、胸闷、发冷、出汗等全身症状，防止患者夸大症状而多给药，以求最佳的给药时间。</w:t>
            </w:r>
          </w:p>
          <w:p w14:paraId="6A1C1C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（四）心理护理</w:t>
            </w:r>
          </w:p>
          <w:p w14:paraId="596FE6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（1）与患者建立良好的、可信赖的、治疗性护患关系，根据患者年龄、文化、社会背景以及人格特点，制订个性化心理护理计划，并使其自始至终贯穿于治疗与护理的全过程中。</w:t>
            </w:r>
          </w:p>
          <w:p w14:paraId="6F5156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（2）尊重患者的人格，主动与其交朋友，最大限度地调动其社会支持系统，以增强其戒除药物或酒精的信心。</w:t>
            </w:r>
          </w:p>
          <w:p w14:paraId="7FEFBF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（3）指导并帮助患者正确运用心理防御机制。</w:t>
            </w:r>
          </w:p>
          <w:p w14:paraId="3C5C3D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（4）鼓励患者多参加病房的工娱疗活动，如绘画、书法、下棋、打球、看电视等，以转移患者对物质的渴望心理。</w:t>
            </w:r>
          </w:p>
          <w:p w14:paraId="07C693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（5）请已经成功戒除物质依赖的患者用现身说法的形式进行集体心理治疗，讲明使用成瘾物质对个人、家庭、社会的危害，鼓励患者树立信心，积极调动其主观能动性。</w:t>
            </w:r>
          </w:p>
          <w:p w14:paraId="52849D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（五）健康教育</w:t>
            </w:r>
          </w:p>
          <w:p w14:paraId="7904D1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（1）加强精神活性物质如烟酒、阿片类的精神卫生宣传工作，要宣传远离毒品、文明饮酒、不酗酒、不空腹喝酒，避免以酒代药导致酒瘾。</w:t>
            </w:r>
          </w:p>
          <w:p w14:paraId="289642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（2）提高对有成瘾性的精神药物如镇静催眠药物和抗焦虑药物成瘾的警惕性，防止药物滥用。</w:t>
            </w:r>
          </w:p>
          <w:p w14:paraId="3116AC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（3）严格执行药政管理法，加强药品管理和处方管理，加强这方面的法律宣传和检查工作，严格掌握药物的临床适应证。</w:t>
            </w:r>
          </w:p>
          <w:p w14:paraId="67A180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（4）加强心理咨询和健康教育，减少不良生活事件而导致的药物滥用。</w:t>
            </w:r>
          </w:p>
          <w:p w14:paraId="79E5F313">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DFE3A7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通过教师讲解，了解精神活性物质所致精神障碍患者的护理的基本理论知识。</w:t>
            </w:r>
          </w:p>
        </w:tc>
      </w:tr>
      <w:tr w14:paraId="3F5588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4A0ABF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5BEE93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A24995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15EC2E3">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精神活性物质所致精神障碍患者的护理</w:t>
            </w:r>
            <w:r>
              <w:rPr>
                <w:rFonts w:hint="eastAsia" w:ascii="宋体" w:hAnsi="宋体" w:cs="宋体"/>
                <w:b/>
                <w:bCs w:val="0"/>
                <w:kern w:val="0"/>
                <w:sz w:val="21"/>
                <w:szCs w:val="21"/>
                <w:lang w:val="en-US" w:eastAsia="zh-CN" w:bidi="ar"/>
              </w:rPr>
              <w:t>，让学生知道发生戒断症状时，患者异常痛苦，甚至以死威胁。护士要善于识别其戒断症状的真伪，观察瞳孔的大小即可识别。</w:t>
            </w:r>
          </w:p>
        </w:tc>
        <w:tc>
          <w:tcPr>
            <w:tcW w:w="1366" w:type="dxa"/>
            <w:tcBorders>
              <w:tl2br w:val="nil"/>
              <w:tr2bl w:val="nil"/>
            </w:tcBorders>
            <w:vAlign w:val="center"/>
          </w:tcPr>
          <w:p w14:paraId="5DBB9B1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73177D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AC97CD4">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B762CE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E70D4AF">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简述潜在护理问题。</w:t>
            </w:r>
          </w:p>
        </w:tc>
        <w:tc>
          <w:tcPr>
            <w:tcW w:w="1366" w:type="dxa"/>
            <w:tcBorders>
              <w:tl2br w:val="nil"/>
              <w:tr2bl w:val="nil"/>
            </w:tcBorders>
            <w:vAlign w:val="center"/>
          </w:tcPr>
          <w:p w14:paraId="462A6F21">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C86ADF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5A2B18BF">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6467F65A">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设计的游戏要注重面向全体学生，难度适中，让大家都参与。能够根据学生的个人素质，性格特点，记忆力反应速度等，因材施教，分层要求，以求最有效的激励机制促学生不断上进。</w:t>
            </w:r>
          </w:p>
        </w:tc>
      </w:tr>
      <w:bookmarkEnd w:id="0"/>
    </w:tbl>
    <w:p w14:paraId="13B8C693"/>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0B7CC99-00EF-4EE5-BC23-D5EEA9B1048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D80B5FB7-C7AC-467C-882B-CC81E3C5B9E8}"/>
  </w:font>
  <w:font w:name="微软雅黑">
    <w:panose1 w:val="020B0503020204020204"/>
    <w:charset w:val="86"/>
    <w:family w:val="auto"/>
    <w:pitch w:val="default"/>
    <w:sig w:usb0="80000287" w:usb1="2ACF3C50" w:usb2="00000016" w:usb3="00000000" w:csb0="0004001F" w:csb1="00000000"/>
    <w:embedRegular r:id="rId3" w:fontKey="{CBFC6CFC-5129-41BD-B4D0-DCDF39562C52}"/>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83A69B5F-0F1D-4690-B0B1-C081C3051A1C}"/>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64B3CAB1-4C0E-4FC7-81AE-34D64FB0BC6A}"/>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1E1B96"/>
    <w:rsid w:val="0AC91BFE"/>
    <w:rsid w:val="0E3C75E8"/>
    <w:rsid w:val="129B16E6"/>
    <w:rsid w:val="154645F8"/>
    <w:rsid w:val="1C2900C3"/>
    <w:rsid w:val="1E9C42C4"/>
    <w:rsid w:val="1FB84519"/>
    <w:rsid w:val="2003061B"/>
    <w:rsid w:val="20F13C9B"/>
    <w:rsid w:val="238347DF"/>
    <w:rsid w:val="24B477DD"/>
    <w:rsid w:val="278141AB"/>
    <w:rsid w:val="27DD6975"/>
    <w:rsid w:val="28697739"/>
    <w:rsid w:val="28B578A7"/>
    <w:rsid w:val="28C85FAF"/>
    <w:rsid w:val="28DD6518"/>
    <w:rsid w:val="322A12C5"/>
    <w:rsid w:val="34AD60CD"/>
    <w:rsid w:val="34B67F89"/>
    <w:rsid w:val="368D542E"/>
    <w:rsid w:val="388B134B"/>
    <w:rsid w:val="39CD7B28"/>
    <w:rsid w:val="3BC23194"/>
    <w:rsid w:val="3DFF671E"/>
    <w:rsid w:val="421F2EEA"/>
    <w:rsid w:val="436C72A2"/>
    <w:rsid w:val="43CD7F64"/>
    <w:rsid w:val="44B33A23"/>
    <w:rsid w:val="45C91BBA"/>
    <w:rsid w:val="49F8701E"/>
    <w:rsid w:val="4C7F0E23"/>
    <w:rsid w:val="4EC85950"/>
    <w:rsid w:val="4FB50A50"/>
    <w:rsid w:val="50A0169A"/>
    <w:rsid w:val="52E8648C"/>
    <w:rsid w:val="582E68E8"/>
    <w:rsid w:val="59DB4E4A"/>
    <w:rsid w:val="59FE0152"/>
    <w:rsid w:val="5A7C6694"/>
    <w:rsid w:val="5FFC3909"/>
    <w:rsid w:val="600E33E1"/>
    <w:rsid w:val="622A303A"/>
    <w:rsid w:val="63E94CAF"/>
    <w:rsid w:val="6D0921C2"/>
    <w:rsid w:val="6D5910F7"/>
    <w:rsid w:val="723010AC"/>
    <w:rsid w:val="75EA2622"/>
    <w:rsid w:val="7D85384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2025-07-22T09:17:41Z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6AA3545E4673463C875AF6C506D87143_13</vt:lpwstr>
  </property>
  <property fmtid="{D5CDD505-2E9C-101B-9397-08002B2CF9AE}" pid="4" name="KSOTemplateDocerSaveRecord">
    <vt:lpwstr>eyJoZGlkIjoiOTcxZjc4Y2ViNTBlZDVmZTI3YTAxZGE1NWVmM2E2NDEiLCJ1c2VySWQiOiI0MDMzMDA2MzYifQ==</vt:lpwstr>
  </property>
</Properties>
</file>